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C6B6C" w:rsidRPr="00EF1092" w:rsidTr="00C763A7">
        <w:tc>
          <w:tcPr>
            <w:tcW w:w="4814" w:type="dxa"/>
            <w:vAlign w:val="center"/>
          </w:tcPr>
          <w:p w:rsidR="00C763A7" w:rsidRPr="00EF1092" w:rsidRDefault="00DC6B6C" w:rsidP="00EF1092">
            <w:pPr>
              <w:rPr>
                <w:rFonts w:asciiTheme="majorHAnsi" w:hAnsiTheme="majorHAnsi" w:cstheme="majorHAnsi"/>
                <w:lang w:val="fr-FR"/>
              </w:rPr>
            </w:pPr>
            <w:r w:rsidRPr="00EF1092">
              <w:rPr>
                <w:rFonts w:asciiTheme="majorHAnsi" w:hAnsiTheme="majorHAnsi" w:cstheme="majorHAnsi"/>
                <w:noProof/>
                <w:lang w:eastAsia="fr-LU"/>
              </w:rPr>
              <w:drawing>
                <wp:inline distT="0" distB="0" distL="0" distR="0">
                  <wp:extent cx="1796400" cy="720000"/>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Park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00" cy="720000"/>
                          </a:xfrm>
                          <a:prstGeom prst="rect">
                            <a:avLst/>
                          </a:prstGeom>
                        </pic:spPr>
                      </pic:pic>
                    </a:graphicData>
                  </a:graphic>
                </wp:inline>
              </w:drawing>
            </w:r>
          </w:p>
        </w:tc>
        <w:tc>
          <w:tcPr>
            <w:tcW w:w="4814" w:type="dxa"/>
            <w:vAlign w:val="center"/>
          </w:tcPr>
          <w:p w:rsidR="00C763A7" w:rsidRPr="00EF1092" w:rsidRDefault="00C763A7" w:rsidP="00EF1092">
            <w:pPr>
              <w:jc w:val="right"/>
              <w:rPr>
                <w:rFonts w:asciiTheme="majorHAnsi" w:hAnsiTheme="majorHAnsi" w:cstheme="majorHAnsi"/>
                <w:b/>
                <w:color w:val="ADAE1B"/>
                <w:sz w:val="28"/>
                <w:szCs w:val="28"/>
                <w:lang w:val="fr-FR"/>
              </w:rPr>
            </w:pPr>
            <w:r w:rsidRPr="00EF1092">
              <w:rPr>
                <w:rFonts w:asciiTheme="majorHAnsi" w:hAnsiTheme="majorHAnsi" w:cstheme="majorHAnsi"/>
                <w:b/>
                <w:color w:val="ADAE1B"/>
                <w:sz w:val="28"/>
                <w:szCs w:val="28"/>
                <w:lang w:val="fr-FR"/>
              </w:rPr>
              <w:t>COMMUNIQUÉ DE PRESSE</w:t>
            </w:r>
          </w:p>
        </w:tc>
      </w:tr>
    </w:tbl>
    <w:p w:rsidR="007247DB" w:rsidRPr="00EF1092" w:rsidRDefault="007247DB" w:rsidP="00EF1092">
      <w:pPr>
        <w:pStyle w:val="Titre1"/>
        <w:pBdr>
          <w:bottom w:val="single" w:sz="4" w:space="1" w:color="D3D80E"/>
        </w:pBdr>
        <w:jc w:val="left"/>
        <w:rPr>
          <w:rFonts w:asciiTheme="majorHAnsi" w:hAnsiTheme="majorHAnsi" w:cstheme="majorHAnsi"/>
          <w:b w:val="0"/>
          <w:sz w:val="22"/>
          <w:szCs w:val="22"/>
          <w:lang w:val="fr-FR"/>
        </w:rPr>
      </w:pPr>
    </w:p>
    <w:p w:rsidR="007247DB" w:rsidRPr="00EF1092" w:rsidRDefault="007247DB" w:rsidP="00EF1092">
      <w:pPr>
        <w:spacing w:after="0" w:line="240" w:lineRule="auto"/>
        <w:rPr>
          <w:rFonts w:asciiTheme="majorHAnsi" w:hAnsiTheme="majorHAnsi" w:cstheme="majorHAnsi"/>
          <w:lang w:val="fr-FR"/>
        </w:rPr>
      </w:pPr>
    </w:p>
    <w:p w:rsidR="007247DB" w:rsidRPr="00EF1092" w:rsidRDefault="00002F50" w:rsidP="00EF1092">
      <w:pPr>
        <w:spacing w:after="0" w:line="240" w:lineRule="auto"/>
        <w:rPr>
          <w:rFonts w:asciiTheme="majorHAnsi" w:hAnsiTheme="majorHAnsi" w:cstheme="majorHAnsi"/>
          <w:lang w:val="fr-FR"/>
        </w:rPr>
      </w:pPr>
      <w:r w:rsidRPr="00EF1092">
        <w:rPr>
          <w:rFonts w:asciiTheme="majorHAnsi" w:hAnsiTheme="majorHAnsi" w:cstheme="majorHAnsi"/>
          <w:lang w:val="fr-FR"/>
        </w:rPr>
        <w:t>Ettelbruck</w:t>
      </w:r>
      <w:r w:rsidR="007247DB" w:rsidRPr="00EF1092">
        <w:rPr>
          <w:rFonts w:asciiTheme="majorHAnsi" w:hAnsiTheme="majorHAnsi" w:cstheme="majorHAnsi"/>
          <w:lang w:val="fr-FR"/>
        </w:rPr>
        <w:t xml:space="preserve">, </w:t>
      </w:r>
      <w:r w:rsidR="00585501" w:rsidRPr="00EF1092">
        <w:rPr>
          <w:rFonts w:asciiTheme="majorHAnsi" w:hAnsiTheme="majorHAnsi" w:cstheme="majorHAnsi"/>
          <w:lang w:val="fr-FR"/>
        </w:rPr>
        <w:t xml:space="preserve">le </w:t>
      </w:r>
      <w:r w:rsidR="00802448">
        <w:rPr>
          <w:rFonts w:asciiTheme="majorHAnsi" w:hAnsiTheme="majorHAnsi" w:cstheme="majorHAnsi"/>
          <w:lang w:val="fr-FR"/>
        </w:rPr>
        <w:t>26</w:t>
      </w:r>
      <w:r w:rsidR="008E5EF1" w:rsidRPr="00EF1092">
        <w:rPr>
          <w:rFonts w:asciiTheme="majorHAnsi" w:hAnsiTheme="majorHAnsi" w:cstheme="majorHAnsi"/>
          <w:lang w:val="fr-FR"/>
        </w:rPr>
        <w:t xml:space="preserve"> </w:t>
      </w:r>
      <w:r w:rsidR="00802448">
        <w:rPr>
          <w:rFonts w:asciiTheme="majorHAnsi" w:hAnsiTheme="majorHAnsi" w:cstheme="majorHAnsi"/>
          <w:lang w:val="fr-FR"/>
        </w:rPr>
        <w:t>septembre</w:t>
      </w:r>
      <w:r w:rsidR="008E5EF1" w:rsidRPr="00EF1092">
        <w:rPr>
          <w:rFonts w:asciiTheme="majorHAnsi" w:hAnsiTheme="majorHAnsi" w:cstheme="majorHAnsi"/>
          <w:lang w:val="fr-FR"/>
        </w:rPr>
        <w:t xml:space="preserve"> 2022</w:t>
      </w:r>
    </w:p>
    <w:p w:rsidR="007247DB" w:rsidRPr="00EF1092" w:rsidRDefault="007247DB" w:rsidP="00EF1092">
      <w:pPr>
        <w:spacing w:after="0" w:line="240" w:lineRule="auto"/>
        <w:rPr>
          <w:rFonts w:asciiTheme="majorHAnsi" w:hAnsiTheme="majorHAnsi" w:cstheme="majorHAnsi"/>
          <w:lang w:val="fr-FR"/>
        </w:rPr>
      </w:pPr>
    </w:p>
    <w:p w:rsidR="00802448" w:rsidRDefault="00802448" w:rsidP="00EF1092">
      <w:pPr>
        <w:spacing w:after="0" w:line="240" w:lineRule="auto"/>
        <w:jc w:val="center"/>
        <w:rPr>
          <w:rFonts w:asciiTheme="majorHAnsi" w:hAnsiTheme="majorHAnsi" w:cstheme="majorHAnsi"/>
          <w:b/>
          <w:color w:val="ADAE1B"/>
          <w:sz w:val="28"/>
          <w:szCs w:val="28"/>
          <w:lang w:val="fr-FR"/>
        </w:rPr>
      </w:pPr>
      <w:r w:rsidRPr="00802448">
        <w:rPr>
          <w:rFonts w:asciiTheme="majorHAnsi" w:hAnsiTheme="majorHAnsi" w:cstheme="majorHAnsi"/>
          <w:b/>
          <w:color w:val="ADAE1B"/>
          <w:sz w:val="28"/>
          <w:szCs w:val="28"/>
          <w:lang w:val="fr-FR"/>
        </w:rPr>
        <w:t>L’Europe au cœur de la 29e édition du rallye au De Park</w:t>
      </w:r>
    </w:p>
    <w:p w:rsidR="00B85D86" w:rsidRPr="00EF1092" w:rsidRDefault="00B85D86" w:rsidP="00EF1092">
      <w:pPr>
        <w:spacing w:after="0" w:line="240" w:lineRule="auto"/>
        <w:jc w:val="both"/>
        <w:rPr>
          <w:rFonts w:asciiTheme="majorHAnsi" w:hAnsiTheme="majorHAnsi" w:cstheme="majorHAnsi"/>
          <w:lang w:val="fr-FR"/>
        </w:rPr>
      </w:pPr>
    </w:p>
    <w:p w:rsidR="008C2722" w:rsidRDefault="00802448" w:rsidP="00EF1092">
      <w:pPr>
        <w:spacing w:after="0" w:line="240" w:lineRule="auto"/>
        <w:jc w:val="both"/>
        <w:rPr>
          <w:rFonts w:asciiTheme="majorHAnsi" w:hAnsiTheme="majorHAnsi" w:cstheme="majorHAnsi"/>
          <w:b/>
          <w:lang w:val="fr-FR"/>
        </w:rPr>
      </w:pPr>
      <w:r w:rsidRPr="00802448">
        <w:rPr>
          <w:rFonts w:asciiTheme="majorHAnsi" w:hAnsiTheme="majorHAnsi" w:cstheme="majorHAnsi"/>
          <w:b/>
          <w:lang w:val="fr-FR"/>
        </w:rPr>
        <w:t>La 29e édition du traditionnel rallye pour personnes en situation de handicap mental a eu lieu récemment au De Park sous le thème de l’Europe.</w:t>
      </w:r>
    </w:p>
    <w:p w:rsidR="00802448" w:rsidRPr="00EF1092" w:rsidRDefault="00802448" w:rsidP="00EF1092">
      <w:pPr>
        <w:spacing w:after="0" w:line="240" w:lineRule="auto"/>
        <w:jc w:val="both"/>
        <w:rPr>
          <w:rFonts w:asciiTheme="majorHAnsi" w:hAnsiTheme="majorHAnsi" w:cstheme="majorHAnsi"/>
          <w:lang w:val="fr-FR"/>
        </w:rPr>
      </w:pPr>
    </w:p>
    <w:p w:rsid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En analogie aux nombreux défis dont l’Europe unie doit actuellement faire face, les 84 participants au rallye du De Park ont réunis leurs forces afin d’affronter les « missions » spécifiques proposées par les différents pays visités sur le site du CHNP à Ettelbruck.</w:t>
      </w:r>
    </w:p>
    <w:p w:rsidR="002201F8" w:rsidRP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 xml:space="preserve"> </w:t>
      </w:r>
    </w:p>
    <w:p w:rsid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 xml:space="preserve">Disposant de l’esprit d’équipe et du sens </w:t>
      </w:r>
      <w:proofErr w:type="gramStart"/>
      <w:r w:rsidRPr="002201F8">
        <w:rPr>
          <w:rFonts w:asciiTheme="majorHAnsi" w:hAnsiTheme="majorHAnsi" w:cstheme="majorHAnsi"/>
          <w:lang w:val="fr-FR"/>
        </w:rPr>
        <w:t>de la compétition nécessaires</w:t>
      </w:r>
      <w:proofErr w:type="gramEnd"/>
      <w:r w:rsidRPr="002201F8">
        <w:rPr>
          <w:rFonts w:asciiTheme="majorHAnsi" w:hAnsiTheme="majorHAnsi" w:cstheme="majorHAnsi"/>
          <w:lang w:val="fr-FR"/>
        </w:rPr>
        <w:t>, le tirs au but en Allemagne ou encore la traite des vaches en Suisse, ont pu être maîtrisés souverainement, avec en guise de récompense, la dégustation des délices typiques de chaque pays.</w:t>
      </w:r>
    </w:p>
    <w:p w:rsidR="002201F8" w:rsidRP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 xml:space="preserve"> </w:t>
      </w:r>
    </w:p>
    <w:p w:rsid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 xml:space="preserve">Autre point fort de la journée : la présentation du groupe folklorique portugais « Rancho </w:t>
      </w:r>
      <w:proofErr w:type="spellStart"/>
      <w:r w:rsidRPr="002201F8">
        <w:rPr>
          <w:rFonts w:asciiTheme="majorHAnsi" w:hAnsiTheme="majorHAnsi" w:cstheme="majorHAnsi"/>
          <w:lang w:val="fr-FR"/>
        </w:rPr>
        <w:t>folclórico</w:t>
      </w:r>
      <w:proofErr w:type="spellEnd"/>
      <w:r w:rsidRPr="002201F8">
        <w:rPr>
          <w:rFonts w:asciiTheme="majorHAnsi" w:hAnsiTheme="majorHAnsi" w:cstheme="majorHAnsi"/>
          <w:lang w:val="fr-FR"/>
        </w:rPr>
        <w:t xml:space="preserve"> </w:t>
      </w:r>
      <w:proofErr w:type="spellStart"/>
      <w:r w:rsidRPr="002201F8">
        <w:rPr>
          <w:rFonts w:asciiTheme="majorHAnsi" w:hAnsiTheme="majorHAnsi" w:cstheme="majorHAnsi"/>
          <w:lang w:val="fr-FR"/>
        </w:rPr>
        <w:t>províncias</w:t>
      </w:r>
      <w:proofErr w:type="spellEnd"/>
      <w:r w:rsidRPr="002201F8">
        <w:rPr>
          <w:rFonts w:asciiTheme="majorHAnsi" w:hAnsiTheme="majorHAnsi" w:cstheme="majorHAnsi"/>
          <w:lang w:val="fr-FR"/>
        </w:rPr>
        <w:t xml:space="preserve"> de Portugal ».</w:t>
      </w:r>
    </w:p>
    <w:p w:rsidR="002201F8" w:rsidRPr="002201F8" w:rsidRDefault="002201F8" w:rsidP="002201F8">
      <w:pPr>
        <w:pBdr>
          <w:bottom w:val="single" w:sz="4" w:space="1" w:color="D3D80E"/>
        </w:pBdr>
        <w:spacing w:after="0" w:line="240" w:lineRule="auto"/>
        <w:jc w:val="both"/>
        <w:rPr>
          <w:rFonts w:asciiTheme="majorHAnsi" w:hAnsiTheme="majorHAnsi" w:cstheme="majorHAnsi"/>
          <w:lang w:val="fr-FR"/>
        </w:rPr>
      </w:pPr>
    </w:p>
    <w:p w:rsidR="002201F8"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 xml:space="preserve">À relever, que le rallye est bien plus qu’un événement où l’on peut participer à divers ateliers et jeux. C’est avant tout un moment de rencontre, marqué par la joie et le plaisir. À cette occasion, le De Park reflète la cohésion de tous les participants et se concentre avant tout sur le résident avec ses capacités et ses caractéristiques individuelles. L’objectif principal est d’organiser une belle fête pour tous les participants. Le rallye est marqué par des expériences que les résidents garderont en mémoire et dont ils se souviendront encore longtemps après l’événement. </w:t>
      </w:r>
    </w:p>
    <w:p w:rsidR="002201F8" w:rsidRPr="002201F8" w:rsidRDefault="002201F8" w:rsidP="002201F8">
      <w:pPr>
        <w:pBdr>
          <w:bottom w:val="single" w:sz="4" w:space="1" w:color="D3D80E"/>
        </w:pBdr>
        <w:spacing w:after="0" w:line="240" w:lineRule="auto"/>
        <w:jc w:val="both"/>
        <w:rPr>
          <w:rFonts w:asciiTheme="majorHAnsi" w:hAnsiTheme="majorHAnsi" w:cstheme="majorHAnsi"/>
          <w:lang w:val="fr-FR"/>
        </w:rPr>
      </w:pPr>
    </w:p>
    <w:p w:rsidR="00120425" w:rsidRDefault="002201F8" w:rsidP="002201F8">
      <w:pPr>
        <w:pBdr>
          <w:bottom w:val="single" w:sz="4" w:space="1" w:color="D3D80E"/>
        </w:pBdr>
        <w:spacing w:after="0" w:line="240" w:lineRule="auto"/>
        <w:jc w:val="both"/>
        <w:rPr>
          <w:rFonts w:asciiTheme="majorHAnsi" w:hAnsiTheme="majorHAnsi" w:cstheme="majorHAnsi"/>
          <w:lang w:val="fr-FR"/>
        </w:rPr>
      </w:pPr>
      <w:r w:rsidRPr="002201F8">
        <w:rPr>
          <w:rFonts w:asciiTheme="majorHAnsi" w:hAnsiTheme="majorHAnsi" w:cstheme="majorHAnsi"/>
          <w:lang w:val="fr-FR"/>
        </w:rPr>
        <w:t>Cette journée extraordinaire s’est terminée par un repas commun et une cérémonie de remise des prix avec musique et danse.</w:t>
      </w:r>
    </w:p>
    <w:p w:rsidR="002201F8" w:rsidRPr="00EF1092" w:rsidRDefault="002201F8" w:rsidP="002201F8">
      <w:pPr>
        <w:pBdr>
          <w:bottom w:val="single" w:sz="4" w:space="1" w:color="D3D80E"/>
        </w:pBdr>
        <w:spacing w:after="0" w:line="240" w:lineRule="auto"/>
        <w:jc w:val="both"/>
        <w:rPr>
          <w:rFonts w:asciiTheme="majorHAnsi" w:hAnsiTheme="majorHAnsi" w:cstheme="majorHAnsi"/>
          <w:lang w:val="fr-FR"/>
        </w:rPr>
      </w:pPr>
    </w:p>
    <w:p w:rsidR="00120425" w:rsidRPr="00EF1092" w:rsidRDefault="00120425" w:rsidP="00EF1092">
      <w:pPr>
        <w:spacing w:after="0" w:line="240" w:lineRule="auto"/>
        <w:jc w:val="both"/>
        <w:rPr>
          <w:rFonts w:asciiTheme="majorHAnsi" w:hAnsiTheme="majorHAnsi" w:cstheme="majorHAnsi"/>
          <w:lang w:val="fr-FR"/>
        </w:rPr>
      </w:pPr>
    </w:p>
    <w:p w:rsidR="00120425" w:rsidRPr="00EF1092" w:rsidRDefault="00120425" w:rsidP="00EF1092">
      <w:pPr>
        <w:pStyle w:val="Titre6"/>
        <w:spacing w:before="0" w:line="240" w:lineRule="auto"/>
        <w:rPr>
          <w:rFonts w:cstheme="majorHAnsi"/>
          <w:b/>
          <w:i/>
          <w:iCs/>
          <w:color w:val="ADAE1B"/>
          <w:lang w:val="fr-FR"/>
        </w:rPr>
      </w:pPr>
      <w:r w:rsidRPr="00EF1092">
        <w:rPr>
          <w:rFonts w:cstheme="majorHAnsi"/>
          <w:b/>
          <w:iCs/>
          <w:color w:val="ADAE1B"/>
          <w:lang w:val="fr-FR"/>
        </w:rPr>
        <w:t xml:space="preserve">L’entité </w:t>
      </w:r>
      <w:r w:rsidRPr="00EF1092">
        <w:rPr>
          <w:rFonts w:cstheme="majorHAnsi"/>
          <w:b/>
          <w:i/>
          <w:iCs/>
          <w:color w:val="ADAE1B"/>
          <w:lang w:val="fr-FR"/>
        </w:rPr>
        <w:t>De Park</w:t>
      </w:r>
      <w:r w:rsidRPr="00EF1092">
        <w:rPr>
          <w:rFonts w:cstheme="majorHAnsi"/>
          <w:b/>
          <w:iCs/>
          <w:color w:val="ADAE1B"/>
          <w:lang w:val="fr-FR"/>
        </w:rPr>
        <w:t xml:space="preserve"> en quelques mots</w:t>
      </w:r>
    </w:p>
    <w:p w:rsidR="00120425" w:rsidRPr="00EF1092" w:rsidRDefault="00120425" w:rsidP="00EF1092">
      <w:pPr>
        <w:spacing w:after="0" w:line="240" w:lineRule="auto"/>
        <w:jc w:val="both"/>
        <w:rPr>
          <w:rFonts w:asciiTheme="majorHAnsi" w:hAnsiTheme="majorHAnsi" w:cstheme="majorHAnsi"/>
          <w:lang w:val="fr-FR"/>
        </w:rPr>
      </w:pPr>
    </w:p>
    <w:p w:rsidR="00120425" w:rsidRPr="00EF1092" w:rsidRDefault="00120425" w:rsidP="00EF1092">
      <w:pPr>
        <w:pStyle w:val="Corpsdetexte3"/>
        <w:jc w:val="both"/>
        <w:rPr>
          <w:rFonts w:asciiTheme="majorHAnsi" w:hAnsiTheme="majorHAnsi" w:cstheme="majorHAnsi"/>
          <w:b w:val="0"/>
          <w:bCs w:val="0"/>
          <w:szCs w:val="22"/>
          <w:lang w:val="fr-FR"/>
        </w:rPr>
      </w:pPr>
      <w:r w:rsidRPr="00EF1092">
        <w:rPr>
          <w:rFonts w:asciiTheme="majorHAnsi" w:hAnsiTheme="majorHAnsi" w:cstheme="majorHAnsi"/>
          <w:b w:val="0"/>
          <w:bCs w:val="0"/>
          <w:i/>
          <w:szCs w:val="22"/>
          <w:lang w:val="fr-FR"/>
        </w:rPr>
        <w:t>De Park</w:t>
      </w:r>
      <w:r w:rsidRPr="00EF1092">
        <w:rPr>
          <w:rFonts w:asciiTheme="majorHAnsi" w:hAnsiTheme="majorHAnsi" w:cstheme="majorHAnsi"/>
          <w:b w:val="0"/>
          <w:bCs w:val="0"/>
          <w:szCs w:val="22"/>
          <w:lang w:val="fr-FR"/>
        </w:rPr>
        <w:t xml:space="preserve"> est un centre d’accompagnement socio-pédagogique </w:t>
      </w:r>
      <w:r w:rsidR="002201F8">
        <w:rPr>
          <w:rFonts w:asciiTheme="majorHAnsi" w:hAnsiTheme="majorHAnsi" w:cstheme="majorHAnsi"/>
          <w:b w:val="0"/>
          <w:bCs w:val="0"/>
          <w:szCs w:val="22"/>
          <w:lang w:val="fr-FR"/>
        </w:rPr>
        <w:t xml:space="preserve">et </w:t>
      </w:r>
      <w:r w:rsidR="002201F8" w:rsidRPr="00EF1092">
        <w:rPr>
          <w:rFonts w:asciiTheme="majorHAnsi" w:hAnsiTheme="majorHAnsi" w:cstheme="majorHAnsi"/>
          <w:b w:val="0"/>
          <w:bCs w:val="0"/>
          <w:szCs w:val="22"/>
          <w:lang w:val="fr-FR"/>
        </w:rPr>
        <w:t xml:space="preserve">de soins </w:t>
      </w:r>
      <w:r w:rsidRPr="00EF1092">
        <w:rPr>
          <w:rFonts w:asciiTheme="majorHAnsi" w:hAnsiTheme="majorHAnsi" w:cstheme="majorHAnsi"/>
          <w:b w:val="0"/>
          <w:bCs w:val="0"/>
          <w:szCs w:val="22"/>
          <w:lang w:val="fr-FR"/>
        </w:rPr>
        <w:t>pour personnes présentant un handicap mental ou psychique. Ce centre propose une offre thérapeutique très étendue, incluant notamment la thérapie sociale, artistique et musicale ou encore la psychomotricité.</w:t>
      </w:r>
    </w:p>
    <w:p w:rsidR="00120425" w:rsidRPr="00EF1092" w:rsidRDefault="00120425" w:rsidP="00EF1092">
      <w:pPr>
        <w:pStyle w:val="Corpsdetexte3"/>
        <w:jc w:val="both"/>
        <w:rPr>
          <w:rFonts w:asciiTheme="majorHAnsi" w:hAnsiTheme="majorHAnsi" w:cstheme="majorHAnsi"/>
          <w:b w:val="0"/>
          <w:bCs w:val="0"/>
          <w:szCs w:val="22"/>
          <w:lang w:val="fr-FR"/>
        </w:rPr>
      </w:pPr>
    </w:p>
    <w:p w:rsidR="00120425" w:rsidRPr="00EF1092" w:rsidRDefault="00120425" w:rsidP="00EF1092">
      <w:pPr>
        <w:pStyle w:val="Corpsdetexte3"/>
        <w:jc w:val="both"/>
        <w:rPr>
          <w:rFonts w:asciiTheme="majorHAnsi" w:hAnsiTheme="majorHAnsi" w:cstheme="majorHAnsi"/>
          <w:b w:val="0"/>
          <w:bCs w:val="0"/>
          <w:szCs w:val="22"/>
          <w:lang w:val="fr-FR"/>
        </w:rPr>
      </w:pPr>
      <w:r w:rsidRPr="00EF1092">
        <w:rPr>
          <w:rFonts w:asciiTheme="majorHAnsi" w:hAnsiTheme="majorHAnsi" w:cstheme="majorHAnsi"/>
          <w:b w:val="0"/>
          <w:bCs w:val="0"/>
          <w:szCs w:val="22"/>
          <w:lang w:val="fr-FR"/>
        </w:rPr>
        <w:t xml:space="preserve">Au </w:t>
      </w:r>
      <w:r w:rsidRPr="00EF1092">
        <w:rPr>
          <w:rFonts w:asciiTheme="majorHAnsi" w:hAnsiTheme="majorHAnsi" w:cstheme="majorHAnsi"/>
          <w:b w:val="0"/>
          <w:bCs w:val="0"/>
          <w:i/>
          <w:szCs w:val="22"/>
          <w:lang w:val="fr-FR"/>
        </w:rPr>
        <w:t>Park</w:t>
      </w:r>
      <w:r w:rsidRPr="00EF1092">
        <w:rPr>
          <w:rFonts w:asciiTheme="majorHAnsi" w:hAnsiTheme="majorHAnsi" w:cstheme="majorHAnsi"/>
          <w:b w:val="0"/>
          <w:bCs w:val="0"/>
          <w:szCs w:val="22"/>
          <w:lang w:val="fr-FR"/>
        </w:rPr>
        <w:t>, l’encadrement est spécifiquement adapté aux besoins des résidents. Les participants aux activités de jour sont encadrés dans des groupes différents dont les activités sont adaptées aux besoins spécifiques des différents degrés du handicap. Les équipes sont en mesure de réagir professionnellement et rapidement à toute situation d’encadrement et d’accompagnement socio-pédagogique et thérapeutique d’une personne avec un handicap mental ou psychique, avec ou sans problème d’adaptation, tout en tenant compte des besoins spécifiques de son degré de handicap.</w:t>
      </w:r>
    </w:p>
    <w:p w:rsidR="00120425" w:rsidRPr="00EF1092" w:rsidRDefault="00120425" w:rsidP="00EF1092">
      <w:pPr>
        <w:pStyle w:val="Corpsdetexte3"/>
        <w:jc w:val="both"/>
        <w:rPr>
          <w:rFonts w:asciiTheme="majorHAnsi" w:hAnsiTheme="majorHAnsi" w:cstheme="majorHAnsi"/>
          <w:b w:val="0"/>
          <w:bCs w:val="0"/>
          <w:szCs w:val="22"/>
          <w:lang w:val="fr-FR"/>
        </w:rPr>
      </w:pPr>
    </w:p>
    <w:p w:rsidR="00120425" w:rsidRPr="00EF1092" w:rsidRDefault="00120425" w:rsidP="00EF1092">
      <w:pPr>
        <w:pStyle w:val="Corpsdetexte3"/>
        <w:jc w:val="both"/>
        <w:rPr>
          <w:rFonts w:asciiTheme="majorHAnsi" w:hAnsiTheme="majorHAnsi" w:cstheme="majorHAnsi"/>
          <w:b w:val="0"/>
          <w:bCs w:val="0"/>
          <w:szCs w:val="22"/>
          <w:lang w:val="fr-FR"/>
        </w:rPr>
      </w:pPr>
      <w:r w:rsidRPr="00EF1092">
        <w:rPr>
          <w:rFonts w:asciiTheme="majorHAnsi" w:hAnsiTheme="majorHAnsi" w:cstheme="majorHAnsi"/>
          <w:b w:val="0"/>
          <w:bCs w:val="0"/>
          <w:szCs w:val="22"/>
          <w:lang w:val="fr-FR"/>
        </w:rPr>
        <w:t xml:space="preserve">À Ettelbruck, </w:t>
      </w:r>
      <w:r w:rsidRPr="00EF1092">
        <w:rPr>
          <w:rFonts w:asciiTheme="majorHAnsi" w:hAnsiTheme="majorHAnsi" w:cstheme="majorHAnsi"/>
          <w:b w:val="0"/>
          <w:bCs w:val="0"/>
          <w:i/>
          <w:szCs w:val="22"/>
          <w:lang w:val="fr-FR"/>
        </w:rPr>
        <w:t>De Park</w:t>
      </w:r>
      <w:r w:rsidRPr="00EF1092">
        <w:rPr>
          <w:rFonts w:asciiTheme="majorHAnsi" w:hAnsiTheme="majorHAnsi" w:cstheme="majorHAnsi"/>
          <w:b w:val="0"/>
          <w:bCs w:val="0"/>
          <w:szCs w:val="22"/>
          <w:lang w:val="fr-FR"/>
        </w:rPr>
        <w:t xml:space="preserve"> dispose de 5 structures d’hébergement spacieuses et de 2 centres de jour répartis dans le parc du CHNP. À </w:t>
      </w:r>
      <w:proofErr w:type="spellStart"/>
      <w:r w:rsidRPr="00EF1092">
        <w:rPr>
          <w:rFonts w:asciiTheme="majorHAnsi" w:hAnsiTheme="majorHAnsi" w:cstheme="majorHAnsi"/>
          <w:b w:val="0"/>
          <w:bCs w:val="0"/>
          <w:szCs w:val="22"/>
          <w:lang w:val="fr-FR"/>
        </w:rPr>
        <w:t>Useldange</w:t>
      </w:r>
      <w:proofErr w:type="spellEnd"/>
      <w:r w:rsidRPr="00EF1092">
        <w:rPr>
          <w:rFonts w:asciiTheme="majorHAnsi" w:hAnsiTheme="majorHAnsi" w:cstheme="majorHAnsi"/>
          <w:b w:val="0"/>
          <w:bCs w:val="0"/>
          <w:szCs w:val="22"/>
          <w:lang w:val="fr-FR"/>
        </w:rPr>
        <w:t xml:space="preserve">, De Park gère le </w:t>
      </w:r>
      <w:r w:rsidRPr="00EF1092">
        <w:rPr>
          <w:rFonts w:asciiTheme="majorHAnsi" w:hAnsiTheme="majorHAnsi" w:cstheme="majorHAnsi"/>
          <w:b w:val="0"/>
          <w:bCs w:val="0"/>
          <w:i/>
          <w:szCs w:val="22"/>
          <w:lang w:val="fr-FR"/>
        </w:rPr>
        <w:t xml:space="preserve">Foyer </w:t>
      </w:r>
      <w:proofErr w:type="spellStart"/>
      <w:r w:rsidRPr="00EF1092">
        <w:rPr>
          <w:rFonts w:asciiTheme="majorHAnsi" w:hAnsiTheme="majorHAnsi" w:cstheme="majorHAnsi"/>
          <w:b w:val="0"/>
          <w:bCs w:val="0"/>
          <w:i/>
          <w:szCs w:val="22"/>
          <w:lang w:val="fr-FR"/>
        </w:rPr>
        <w:t>Atert</w:t>
      </w:r>
      <w:proofErr w:type="spellEnd"/>
      <w:r w:rsidRPr="00EF1092">
        <w:rPr>
          <w:rFonts w:asciiTheme="majorHAnsi" w:hAnsiTheme="majorHAnsi" w:cstheme="majorHAnsi"/>
          <w:b w:val="0"/>
          <w:bCs w:val="0"/>
          <w:szCs w:val="22"/>
          <w:lang w:val="fr-FR"/>
        </w:rPr>
        <w:t xml:space="preserve"> qui prend en charge des personnes présentant un handicap psychique. Sur les deux sites, </w:t>
      </w:r>
      <w:r w:rsidRPr="00EF1092">
        <w:rPr>
          <w:rFonts w:asciiTheme="majorHAnsi" w:hAnsiTheme="majorHAnsi" w:cstheme="majorHAnsi"/>
          <w:b w:val="0"/>
          <w:bCs w:val="0"/>
          <w:i/>
          <w:szCs w:val="22"/>
          <w:lang w:val="fr-FR"/>
        </w:rPr>
        <w:t>De Park</w:t>
      </w:r>
      <w:r w:rsidRPr="00EF1092">
        <w:rPr>
          <w:rFonts w:asciiTheme="majorHAnsi" w:hAnsiTheme="majorHAnsi" w:cstheme="majorHAnsi"/>
          <w:b w:val="0"/>
          <w:bCs w:val="0"/>
          <w:szCs w:val="22"/>
          <w:lang w:val="fr-FR"/>
        </w:rPr>
        <w:t xml:space="preserve"> est surtout et avant tout un lieu de vie dont l’objectif premier est l’épanouissement et le bien-être de ses résidents. Un autre but est de permettre à chaque résident/client </w:t>
      </w:r>
      <w:r w:rsidRPr="00EF1092">
        <w:rPr>
          <w:rFonts w:asciiTheme="majorHAnsi" w:hAnsiTheme="majorHAnsi" w:cstheme="majorHAnsi"/>
          <w:b w:val="0"/>
          <w:bCs w:val="0"/>
          <w:szCs w:val="22"/>
          <w:lang w:val="fr-FR"/>
        </w:rPr>
        <w:lastRenderedPageBreak/>
        <w:t>d’acquérir une autonomie maximale en l’intégrant de manière active dans une structure sociale basée sur le respect et la tolérance.</w:t>
      </w:r>
    </w:p>
    <w:p w:rsidR="00120425" w:rsidRPr="00EF1092" w:rsidRDefault="00120425" w:rsidP="00EF1092">
      <w:pPr>
        <w:pStyle w:val="Corpsdetexte3"/>
        <w:jc w:val="both"/>
        <w:rPr>
          <w:rFonts w:asciiTheme="majorHAnsi" w:hAnsiTheme="majorHAnsi" w:cstheme="majorHAnsi"/>
          <w:b w:val="0"/>
          <w:bCs w:val="0"/>
          <w:szCs w:val="22"/>
          <w:lang w:val="fr-FR"/>
        </w:rPr>
      </w:pPr>
    </w:p>
    <w:p w:rsidR="00120425" w:rsidRPr="00EF1092" w:rsidRDefault="00120425" w:rsidP="00EF1092">
      <w:pPr>
        <w:pStyle w:val="Corpsdetexte3"/>
        <w:numPr>
          <w:ilvl w:val="0"/>
          <w:numId w:val="3"/>
        </w:numPr>
        <w:jc w:val="both"/>
        <w:rPr>
          <w:rFonts w:asciiTheme="majorHAnsi" w:eastAsia="Arial Unicode MS" w:hAnsiTheme="majorHAnsi" w:cstheme="majorHAnsi"/>
          <w:bCs w:val="0"/>
          <w:iCs/>
          <w:color w:val="ADAE1B"/>
          <w:szCs w:val="22"/>
          <w:lang w:val="fr-FR"/>
        </w:rPr>
      </w:pPr>
      <w:r w:rsidRPr="00EF1092">
        <w:rPr>
          <w:rFonts w:asciiTheme="majorHAnsi" w:eastAsia="Arial Unicode MS" w:hAnsiTheme="majorHAnsi" w:cstheme="majorHAnsi"/>
          <w:bCs w:val="0"/>
          <w:iCs/>
          <w:color w:val="ADAE1B"/>
          <w:szCs w:val="22"/>
          <w:lang w:val="fr-FR"/>
        </w:rPr>
        <w:t>www.depark.lu</w:t>
      </w:r>
    </w:p>
    <w:p w:rsidR="00120425" w:rsidRPr="00EF1092" w:rsidRDefault="00120425" w:rsidP="00EF1092">
      <w:pPr>
        <w:pBdr>
          <w:bottom w:val="single" w:sz="4" w:space="1" w:color="D3D80E"/>
        </w:pBdr>
        <w:spacing w:after="0" w:line="240" w:lineRule="auto"/>
        <w:jc w:val="both"/>
        <w:rPr>
          <w:rFonts w:asciiTheme="majorHAnsi" w:hAnsiTheme="majorHAnsi" w:cstheme="majorHAnsi"/>
          <w:lang w:val="fr-FR"/>
        </w:rPr>
      </w:pPr>
    </w:p>
    <w:p w:rsidR="00C763A7" w:rsidRPr="00EF1092" w:rsidRDefault="00C763A7" w:rsidP="00EF1092">
      <w:pPr>
        <w:spacing w:after="0" w:line="240" w:lineRule="auto"/>
        <w:jc w:val="both"/>
        <w:rPr>
          <w:rFonts w:asciiTheme="majorHAnsi" w:hAnsiTheme="majorHAnsi" w:cstheme="majorHAnsi"/>
          <w:lang w:val="fr-FR"/>
        </w:rPr>
      </w:pPr>
    </w:p>
    <w:p w:rsidR="002A4D17" w:rsidRPr="00EF1092" w:rsidRDefault="002A4D17" w:rsidP="00EF1092">
      <w:pPr>
        <w:pStyle w:val="Corpsdetexte2"/>
        <w:jc w:val="both"/>
        <w:rPr>
          <w:rFonts w:asciiTheme="majorHAnsi" w:hAnsiTheme="majorHAnsi" w:cstheme="majorHAnsi"/>
          <w:b/>
          <w:bCs/>
          <w:color w:val="ADAE1B"/>
          <w:szCs w:val="22"/>
          <w:lang w:val="fr-FR"/>
        </w:rPr>
      </w:pPr>
      <w:r w:rsidRPr="00EF1092">
        <w:rPr>
          <w:rFonts w:asciiTheme="majorHAnsi" w:hAnsiTheme="majorHAnsi" w:cstheme="majorHAnsi"/>
          <w:b/>
          <w:bCs/>
          <w:color w:val="ADAE1B"/>
          <w:szCs w:val="22"/>
          <w:lang w:val="fr-FR"/>
        </w:rPr>
        <w:t>LE CHNP</w:t>
      </w:r>
    </w:p>
    <w:p w:rsidR="002A4D17" w:rsidRPr="00EF1092" w:rsidRDefault="002A4D17" w:rsidP="00EF1092">
      <w:pPr>
        <w:pStyle w:val="Corpsdetexte2"/>
        <w:jc w:val="both"/>
        <w:rPr>
          <w:rFonts w:asciiTheme="majorHAnsi" w:hAnsiTheme="majorHAnsi" w:cstheme="majorHAnsi"/>
          <w:szCs w:val="22"/>
          <w:lang w:val="fr-FR"/>
        </w:rPr>
      </w:pPr>
    </w:p>
    <w:p w:rsidR="002A4D17" w:rsidRPr="00EF1092" w:rsidRDefault="002A4D17" w:rsidP="00EF1092">
      <w:pPr>
        <w:pStyle w:val="Corpsdetexte2"/>
        <w:jc w:val="both"/>
        <w:rPr>
          <w:rFonts w:asciiTheme="majorHAnsi" w:hAnsiTheme="majorHAnsi" w:cstheme="majorHAnsi"/>
          <w:szCs w:val="22"/>
          <w:lang w:val="fr-FR"/>
        </w:rPr>
      </w:pPr>
      <w:r w:rsidRPr="00EF1092">
        <w:rPr>
          <w:rFonts w:asciiTheme="majorHAnsi" w:hAnsiTheme="majorHAnsi" w:cstheme="majorHAnsi"/>
          <w:szCs w:val="22"/>
          <w:lang w:val="fr-FR"/>
        </w:rPr>
        <w:t>Fort d’une expérience de plus de 165 ans, le CHNP est spécialisé dans le traitement des maladies psychiques. Afin d’offrir une qualité de vie optimale à ses patients et résidents, le CHNP vise dans sa mission la réhabilitation de chaque personne et, dans toute la mesure du possible, sa réinsertion dans la société. Le CHNP est structuré en 3 entités, chacune étant spécialement dédiée à un type de population:</w:t>
      </w:r>
    </w:p>
    <w:p w:rsidR="002A4D17" w:rsidRPr="00EF1092" w:rsidRDefault="002A4D17" w:rsidP="00EF1092">
      <w:pPr>
        <w:pStyle w:val="Corpsdetexte2"/>
        <w:jc w:val="both"/>
        <w:rPr>
          <w:rFonts w:asciiTheme="majorHAnsi" w:hAnsiTheme="majorHAnsi" w:cstheme="majorHAnsi"/>
          <w:szCs w:val="22"/>
          <w:lang w:val="fr-FR"/>
        </w:rPr>
      </w:pPr>
    </w:p>
    <w:p w:rsidR="002A4D17" w:rsidRPr="00EF1092" w:rsidRDefault="002A4D17" w:rsidP="00EF1092">
      <w:pPr>
        <w:pStyle w:val="Corpsdetexte2"/>
        <w:numPr>
          <w:ilvl w:val="0"/>
          <w:numId w:val="1"/>
        </w:numPr>
        <w:jc w:val="both"/>
        <w:rPr>
          <w:rFonts w:asciiTheme="majorHAnsi" w:hAnsiTheme="majorHAnsi" w:cstheme="majorHAnsi"/>
          <w:szCs w:val="22"/>
          <w:lang w:val="fr-FR"/>
        </w:rPr>
      </w:pPr>
      <w:proofErr w:type="gramStart"/>
      <w:r w:rsidRPr="00EF1092">
        <w:rPr>
          <w:rFonts w:asciiTheme="majorHAnsi" w:hAnsiTheme="majorHAnsi" w:cstheme="majorHAnsi"/>
          <w:szCs w:val="22"/>
          <w:lang w:val="fr-FR"/>
        </w:rPr>
        <w:t>la</w:t>
      </w:r>
      <w:proofErr w:type="gramEnd"/>
      <w:r w:rsidRPr="00EF1092">
        <w:rPr>
          <w:rFonts w:asciiTheme="majorHAnsi" w:hAnsiTheme="majorHAnsi" w:cstheme="majorHAnsi"/>
          <w:szCs w:val="22"/>
          <w:lang w:val="fr-FR"/>
        </w:rPr>
        <w:t xml:space="preserve"> </w:t>
      </w:r>
      <w:r w:rsidRPr="00EF1092">
        <w:rPr>
          <w:rFonts w:asciiTheme="majorHAnsi" w:hAnsiTheme="majorHAnsi" w:cstheme="majorHAnsi"/>
          <w:b/>
          <w:bCs/>
          <w:color w:val="ADAE1B"/>
          <w:szCs w:val="22"/>
          <w:lang w:val="fr-FR"/>
        </w:rPr>
        <w:t>Rehaklinik</w:t>
      </w:r>
      <w:r w:rsidRPr="00EF1092">
        <w:rPr>
          <w:rFonts w:asciiTheme="majorHAnsi" w:hAnsiTheme="majorHAnsi" w:cstheme="majorHAnsi"/>
          <w:szCs w:val="22"/>
          <w:lang w:val="fr-FR"/>
        </w:rPr>
        <w:t xml:space="preserve"> pour les activités cliniques de réhabilitation psychiatrique;</w:t>
      </w:r>
    </w:p>
    <w:p w:rsidR="002A4D17" w:rsidRPr="00EF1092" w:rsidRDefault="002A4D17" w:rsidP="00EF1092">
      <w:pPr>
        <w:pStyle w:val="Corpsdetexte2"/>
        <w:numPr>
          <w:ilvl w:val="0"/>
          <w:numId w:val="1"/>
        </w:numPr>
        <w:jc w:val="both"/>
        <w:rPr>
          <w:rFonts w:asciiTheme="majorHAnsi" w:hAnsiTheme="majorHAnsi" w:cstheme="majorHAnsi"/>
          <w:szCs w:val="22"/>
          <w:lang w:val="fr-FR"/>
        </w:rPr>
      </w:pPr>
      <w:proofErr w:type="gramStart"/>
      <w:r w:rsidRPr="00EF1092">
        <w:rPr>
          <w:rFonts w:asciiTheme="majorHAnsi" w:hAnsiTheme="majorHAnsi" w:cstheme="majorHAnsi"/>
          <w:szCs w:val="22"/>
          <w:lang w:val="fr-FR"/>
        </w:rPr>
        <w:t>le</w:t>
      </w:r>
      <w:proofErr w:type="gramEnd"/>
      <w:r w:rsidRPr="00EF1092">
        <w:rPr>
          <w:rFonts w:asciiTheme="majorHAnsi" w:hAnsiTheme="majorHAnsi" w:cstheme="majorHAnsi"/>
          <w:b/>
          <w:bCs/>
          <w:szCs w:val="22"/>
          <w:lang w:val="fr-FR"/>
        </w:rPr>
        <w:t xml:space="preserve"> </w:t>
      </w:r>
      <w:r w:rsidRPr="00EF1092">
        <w:rPr>
          <w:rFonts w:asciiTheme="majorHAnsi" w:hAnsiTheme="majorHAnsi" w:cstheme="majorHAnsi"/>
          <w:b/>
          <w:bCs/>
          <w:color w:val="ADAE1B"/>
          <w:szCs w:val="22"/>
          <w:lang w:val="fr-FR"/>
        </w:rPr>
        <w:t>Pontalize</w:t>
      </w:r>
      <w:r w:rsidRPr="00EF1092">
        <w:rPr>
          <w:rFonts w:asciiTheme="majorHAnsi" w:hAnsiTheme="majorHAnsi" w:cstheme="majorHAnsi"/>
          <w:szCs w:val="22"/>
          <w:lang w:val="fr-FR"/>
        </w:rPr>
        <w:t xml:space="preserve"> pour les activités de soins et d’accompagnement des personnes âgées;</w:t>
      </w:r>
    </w:p>
    <w:p w:rsidR="002A4D17" w:rsidRPr="00EF1092" w:rsidRDefault="002A4D17" w:rsidP="00EF1092">
      <w:pPr>
        <w:pStyle w:val="Corpsdetexte2"/>
        <w:numPr>
          <w:ilvl w:val="0"/>
          <w:numId w:val="1"/>
        </w:numPr>
        <w:jc w:val="both"/>
        <w:rPr>
          <w:rFonts w:asciiTheme="majorHAnsi" w:hAnsiTheme="majorHAnsi" w:cstheme="majorHAnsi"/>
          <w:szCs w:val="22"/>
          <w:lang w:val="fr-FR"/>
        </w:rPr>
      </w:pPr>
      <w:r w:rsidRPr="00EF1092">
        <w:rPr>
          <w:rFonts w:asciiTheme="majorHAnsi" w:hAnsiTheme="majorHAnsi" w:cstheme="majorHAnsi"/>
          <w:b/>
          <w:bCs/>
          <w:color w:val="ADAE1B"/>
          <w:szCs w:val="22"/>
          <w:lang w:val="fr-FR"/>
        </w:rPr>
        <w:t>De Park</w:t>
      </w:r>
      <w:r w:rsidRPr="00EF1092">
        <w:rPr>
          <w:rFonts w:asciiTheme="majorHAnsi" w:hAnsiTheme="majorHAnsi" w:cstheme="majorHAnsi"/>
          <w:szCs w:val="22"/>
          <w:lang w:val="fr-FR"/>
        </w:rPr>
        <w:t xml:space="preserve"> pour les activités d’accompagnement socio-pédagogique </w:t>
      </w:r>
      <w:r w:rsidR="002201F8">
        <w:rPr>
          <w:rFonts w:asciiTheme="majorHAnsi" w:hAnsiTheme="majorHAnsi" w:cstheme="majorHAnsi"/>
          <w:szCs w:val="22"/>
          <w:lang w:val="fr-FR"/>
        </w:rPr>
        <w:t xml:space="preserve">et </w:t>
      </w:r>
      <w:r w:rsidR="002201F8" w:rsidRPr="00EF1092">
        <w:rPr>
          <w:rFonts w:asciiTheme="majorHAnsi" w:hAnsiTheme="majorHAnsi" w:cstheme="majorHAnsi"/>
          <w:szCs w:val="22"/>
          <w:lang w:val="fr-FR"/>
        </w:rPr>
        <w:t xml:space="preserve">de soins </w:t>
      </w:r>
      <w:r w:rsidRPr="00EF1092">
        <w:rPr>
          <w:rFonts w:asciiTheme="majorHAnsi" w:hAnsiTheme="majorHAnsi" w:cstheme="majorHAnsi"/>
          <w:szCs w:val="22"/>
          <w:lang w:val="fr-FR"/>
        </w:rPr>
        <w:t>des personnes en situation de handicap.</w:t>
      </w:r>
    </w:p>
    <w:p w:rsidR="002A4D17" w:rsidRPr="00EF1092" w:rsidRDefault="002A4D17" w:rsidP="00EF1092">
      <w:pPr>
        <w:pStyle w:val="Corpsdetexte2"/>
        <w:jc w:val="both"/>
        <w:rPr>
          <w:rFonts w:asciiTheme="majorHAnsi" w:hAnsiTheme="majorHAnsi" w:cstheme="majorHAnsi"/>
          <w:szCs w:val="22"/>
          <w:lang w:val="fr-FR"/>
        </w:rPr>
      </w:pPr>
    </w:p>
    <w:p w:rsidR="002A4D17" w:rsidRPr="00EF1092" w:rsidRDefault="002A4D17" w:rsidP="00EF1092">
      <w:pPr>
        <w:pStyle w:val="Corpsdetexte2"/>
        <w:jc w:val="both"/>
        <w:rPr>
          <w:rFonts w:asciiTheme="majorHAnsi" w:hAnsiTheme="majorHAnsi" w:cstheme="majorHAnsi"/>
          <w:szCs w:val="22"/>
          <w:lang w:val="fr-FR"/>
        </w:rPr>
      </w:pPr>
      <w:r w:rsidRPr="00EF1092">
        <w:rPr>
          <w:rFonts w:asciiTheme="majorHAnsi" w:hAnsiTheme="majorHAnsi" w:cstheme="majorHAnsi"/>
          <w:szCs w:val="22"/>
          <w:lang w:val="fr-FR"/>
        </w:rPr>
        <w:t>Dans un souci permanent de qualité, le CHNP place le patient et résident au centre de ses préoccupations et défend le principe de l’égalité dans la différence.</w:t>
      </w:r>
    </w:p>
    <w:p w:rsidR="007C572C" w:rsidRPr="00EF1092" w:rsidRDefault="007C572C" w:rsidP="00EF1092">
      <w:pPr>
        <w:pBdr>
          <w:bottom w:val="single" w:sz="4" w:space="1" w:color="D3D80E"/>
        </w:pBdr>
        <w:spacing w:after="0" w:line="240" w:lineRule="auto"/>
        <w:rPr>
          <w:rFonts w:asciiTheme="majorHAnsi" w:hAnsiTheme="majorHAnsi" w:cstheme="majorHAnsi"/>
          <w:lang w:val="fr-FR"/>
        </w:rPr>
      </w:pPr>
    </w:p>
    <w:p w:rsidR="007C572C" w:rsidRPr="00EF1092" w:rsidRDefault="007C572C" w:rsidP="00EF1092">
      <w:pPr>
        <w:spacing w:after="0" w:line="240" w:lineRule="auto"/>
        <w:rPr>
          <w:rFonts w:asciiTheme="majorHAnsi" w:hAnsiTheme="majorHAnsi" w:cstheme="majorHAnsi"/>
          <w:lang w:val="fr-FR"/>
        </w:rPr>
      </w:pPr>
    </w:p>
    <w:p w:rsidR="007C572C" w:rsidRPr="00EF1092" w:rsidRDefault="00345EAB" w:rsidP="00EF1092">
      <w:pPr>
        <w:pStyle w:val="Corpsdetexte2"/>
        <w:jc w:val="both"/>
        <w:rPr>
          <w:rFonts w:asciiTheme="majorHAnsi" w:hAnsiTheme="majorHAnsi" w:cstheme="majorHAnsi"/>
          <w:b/>
          <w:bCs/>
          <w:color w:val="ADAE1B"/>
          <w:szCs w:val="22"/>
          <w:u w:val="single"/>
          <w:lang w:val="fr-FR"/>
        </w:rPr>
      </w:pPr>
      <w:r w:rsidRPr="00EF1092">
        <w:rPr>
          <w:rFonts w:asciiTheme="majorHAnsi" w:hAnsiTheme="majorHAnsi" w:cstheme="majorHAnsi"/>
          <w:b/>
          <w:bCs/>
          <w:color w:val="ADAE1B"/>
          <w:szCs w:val="22"/>
          <w:u w:val="single"/>
          <w:lang w:val="fr-FR"/>
        </w:rPr>
        <w:t>CONTACT PRESSE</w:t>
      </w:r>
    </w:p>
    <w:p w:rsidR="007C572C" w:rsidRPr="00EF1092" w:rsidRDefault="007C572C" w:rsidP="00EF1092">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2201F8" w:rsidTr="008E5EF1">
        <w:tc>
          <w:tcPr>
            <w:tcW w:w="5522" w:type="dxa"/>
            <w:hideMark/>
          </w:tcPr>
          <w:p w:rsidR="007C572C" w:rsidRPr="00EF1092" w:rsidRDefault="00DC6B6C" w:rsidP="00EF1092">
            <w:pPr>
              <w:spacing w:after="0" w:line="240" w:lineRule="auto"/>
              <w:rPr>
                <w:rFonts w:asciiTheme="majorHAnsi" w:hAnsiTheme="majorHAnsi" w:cstheme="majorHAnsi"/>
                <w:b/>
                <w:lang w:val="fr-FR"/>
              </w:rPr>
            </w:pPr>
            <w:r w:rsidRPr="00EF1092">
              <w:rPr>
                <w:rFonts w:asciiTheme="majorHAnsi" w:hAnsiTheme="majorHAnsi" w:cstheme="majorHAnsi"/>
                <w:b/>
                <w:lang w:val="fr-FR"/>
              </w:rPr>
              <w:t>Monique Pütz</w:t>
            </w:r>
          </w:p>
          <w:p w:rsidR="007C572C" w:rsidRPr="00EF1092" w:rsidRDefault="00DC6B6C" w:rsidP="00EF1092">
            <w:pPr>
              <w:pStyle w:val="Titre4"/>
              <w:spacing w:before="0" w:line="240" w:lineRule="auto"/>
              <w:rPr>
                <w:rFonts w:cstheme="majorHAnsi"/>
                <w:color w:val="auto"/>
                <w:lang w:val="fr-FR"/>
              </w:rPr>
            </w:pPr>
            <w:r w:rsidRPr="00EF1092">
              <w:rPr>
                <w:rFonts w:cstheme="majorHAnsi"/>
                <w:color w:val="auto"/>
                <w:lang w:val="fr-FR"/>
              </w:rPr>
              <w:t>Chargée de</w:t>
            </w:r>
            <w:r w:rsidR="0010523F" w:rsidRPr="00EF1092">
              <w:rPr>
                <w:rFonts w:cstheme="majorHAnsi"/>
                <w:color w:val="auto"/>
                <w:lang w:val="fr-FR"/>
              </w:rPr>
              <w:t xml:space="preserve"> Communication</w:t>
            </w:r>
            <w:r w:rsidRPr="00EF1092">
              <w:rPr>
                <w:rFonts w:cstheme="majorHAnsi"/>
                <w:color w:val="auto"/>
                <w:lang w:val="fr-FR"/>
              </w:rPr>
              <w:t xml:space="preserve"> externe</w:t>
            </w:r>
          </w:p>
          <w:p w:rsidR="007C572C" w:rsidRPr="00EF1092" w:rsidRDefault="002201F8" w:rsidP="00EF1092">
            <w:pPr>
              <w:spacing w:after="0" w:line="240" w:lineRule="auto"/>
              <w:rPr>
                <w:rFonts w:asciiTheme="majorHAnsi" w:hAnsiTheme="majorHAnsi" w:cstheme="majorHAnsi"/>
                <w:lang w:val="fr-FR"/>
              </w:rPr>
            </w:pPr>
            <w:hyperlink r:id="rId7" w:history="1">
              <w:r w:rsidR="00DC6B6C" w:rsidRPr="00EF1092">
                <w:rPr>
                  <w:rStyle w:val="Lienhypertexte"/>
                  <w:rFonts w:asciiTheme="majorHAnsi" w:hAnsiTheme="majorHAnsi" w:cstheme="majorHAnsi"/>
                  <w:lang w:val="fr-FR"/>
                </w:rPr>
                <w:t>monique.putz@chnp.lu</w:t>
              </w:r>
            </w:hyperlink>
          </w:p>
          <w:p w:rsidR="007C572C" w:rsidRPr="00EF1092" w:rsidRDefault="007C572C" w:rsidP="00EF1092">
            <w:pPr>
              <w:tabs>
                <w:tab w:val="left" w:pos="624"/>
              </w:tabs>
              <w:spacing w:after="0" w:line="240" w:lineRule="auto"/>
              <w:rPr>
                <w:rFonts w:asciiTheme="majorHAnsi" w:hAnsiTheme="majorHAnsi" w:cstheme="majorHAnsi"/>
                <w:lang w:val="fr-FR"/>
              </w:rPr>
            </w:pPr>
            <w:r w:rsidRPr="00EF1092">
              <w:rPr>
                <w:rFonts w:asciiTheme="majorHAnsi" w:hAnsiTheme="majorHAnsi" w:cstheme="majorHAnsi"/>
                <w:b/>
                <w:lang w:val="fr-FR"/>
              </w:rPr>
              <w:t>T</w:t>
            </w:r>
            <w:r w:rsidR="0010523F" w:rsidRPr="00EF1092">
              <w:rPr>
                <w:rFonts w:asciiTheme="majorHAnsi" w:hAnsiTheme="majorHAnsi" w:cstheme="majorHAnsi"/>
                <w:lang w:val="fr-FR"/>
              </w:rPr>
              <w:t xml:space="preserve"> </w:t>
            </w:r>
            <w:r w:rsidRPr="00EF1092">
              <w:rPr>
                <w:rFonts w:asciiTheme="majorHAnsi" w:hAnsiTheme="majorHAnsi" w:cstheme="majorHAnsi"/>
                <w:lang w:val="fr-FR"/>
              </w:rPr>
              <w:t xml:space="preserve">(+352) </w:t>
            </w:r>
            <w:r w:rsidR="0010523F" w:rsidRPr="00EF1092">
              <w:rPr>
                <w:rFonts w:asciiTheme="majorHAnsi" w:hAnsiTheme="majorHAnsi" w:cstheme="majorHAnsi"/>
                <w:lang w:val="fr-FR"/>
              </w:rPr>
              <w:t>2682 26</w:t>
            </w:r>
            <w:r w:rsidR="00DA7C90">
              <w:rPr>
                <w:rFonts w:asciiTheme="majorHAnsi" w:hAnsiTheme="majorHAnsi" w:cstheme="majorHAnsi"/>
                <w:lang w:val="fr-FR"/>
              </w:rPr>
              <w:t>1</w:t>
            </w:r>
            <w:r w:rsidR="0010523F" w:rsidRPr="00EF1092">
              <w:rPr>
                <w:rFonts w:asciiTheme="majorHAnsi" w:hAnsiTheme="majorHAnsi" w:cstheme="majorHAnsi"/>
                <w:lang w:val="fr-FR"/>
              </w:rPr>
              <w:t>8</w:t>
            </w:r>
          </w:p>
          <w:p w:rsidR="007C572C" w:rsidRPr="00EF1092" w:rsidRDefault="007C572C" w:rsidP="00EF1092">
            <w:pPr>
              <w:tabs>
                <w:tab w:val="left" w:pos="624"/>
              </w:tabs>
              <w:spacing w:after="0" w:line="240" w:lineRule="auto"/>
              <w:rPr>
                <w:rFonts w:asciiTheme="majorHAnsi" w:hAnsiTheme="majorHAnsi" w:cstheme="majorHAnsi"/>
                <w:lang w:val="fr-FR"/>
              </w:rPr>
            </w:pPr>
            <w:r w:rsidRPr="00EF1092">
              <w:rPr>
                <w:rFonts w:asciiTheme="majorHAnsi" w:hAnsiTheme="majorHAnsi" w:cstheme="majorHAnsi"/>
                <w:b/>
                <w:lang w:val="fr-FR"/>
              </w:rPr>
              <w:t>F</w:t>
            </w:r>
            <w:r w:rsidR="0010523F" w:rsidRPr="00EF1092">
              <w:rPr>
                <w:rFonts w:asciiTheme="majorHAnsi" w:hAnsiTheme="majorHAnsi" w:cstheme="majorHAnsi"/>
                <w:lang w:val="fr-FR"/>
              </w:rPr>
              <w:t xml:space="preserve"> (</w:t>
            </w:r>
            <w:r w:rsidRPr="00EF1092">
              <w:rPr>
                <w:rFonts w:asciiTheme="majorHAnsi" w:hAnsiTheme="majorHAnsi" w:cstheme="majorHAnsi"/>
                <w:lang w:val="fr-FR"/>
              </w:rPr>
              <w:t xml:space="preserve">+352) </w:t>
            </w:r>
            <w:r w:rsidR="0009466C" w:rsidRPr="00EF1092">
              <w:rPr>
                <w:rFonts w:asciiTheme="majorHAnsi" w:hAnsiTheme="majorHAnsi" w:cstheme="majorHAnsi"/>
                <w:lang w:val="fr-FR"/>
              </w:rPr>
              <w:t>2682 49</w:t>
            </w:r>
            <w:r w:rsidR="0010523F" w:rsidRPr="00EF1092">
              <w:rPr>
                <w:rFonts w:asciiTheme="majorHAnsi" w:hAnsiTheme="majorHAnsi" w:cstheme="majorHAnsi"/>
                <w:lang w:val="fr-FR"/>
              </w:rPr>
              <w:t>55</w:t>
            </w:r>
          </w:p>
        </w:tc>
        <w:tc>
          <w:tcPr>
            <w:tcW w:w="4253" w:type="dxa"/>
            <w:hideMark/>
          </w:tcPr>
          <w:p w:rsidR="0009466C" w:rsidRPr="00DA7C90" w:rsidRDefault="0010523F" w:rsidP="00EF1092">
            <w:pPr>
              <w:spacing w:after="0" w:line="240" w:lineRule="auto"/>
              <w:jc w:val="right"/>
              <w:rPr>
                <w:rFonts w:asciiTheme="majorHAnsi" w:hAnsiTheme="majorHAnsi" w:cstheme="majorHAnsi"/>
                <w:b/>
                <w:lang w:val="de-DE"/>
              </w:rPr>
            </w:pPr>
            <w:r w:rsidRPr="00DA7C90">
              <w:rPr>
                <w:rFonts w:asciiTheme="majorHAnsi" w:hAnsiTheme="majorHAnsi" w:cstheme="majorHAnsi"/>
                <w:b/>
                <w:lang w:val="de-DE"/>
              </w:rPr>
              <w:t>CHNP</w:t>
            </w:r>
          </w:p>
          <w:p w:rsidR="007C572C" w:rsidRPr="00DA7C90" w:rsidRDefault="0010523F" w:rsidP="00EF1092">
            <w:pPr>
              <w:spacing w:after="0" w:line="240" w:lineRule="auto"/>
              <w:jc w:val="right"/>
              <w:rPr>
                <w:rFonts w:asciiTheme="majorHAnsi" w:hAnsiTheme="majorHAnsi" w:cstheme="majorHAnsi"/>
                <w:lang w:val="de-DE"/>
              </w:rPr>
            </w:pPr>
            <w:r w:rsidRPr="00DA7C90">
              <w:rPr>
                <w:rFonts w:asciiTheme="majorHAnsi" w:hAnsiTheme="majorHAnsi" w:cstheme="majorHAnsi"/>
                <w:lang w:val="de-DE"/>
              </w:rPr>
              <w:t>B.P. 111</w:t>
            </w:r>
          </w:p>
          <w:p w:rsidR="007C572C" w:rsidRPr="00DA7C90" w:rsidRDefault="00345EAB" w:rsidP="00EF1092">
            <w:pPr>
              <w:spacing w:after="0" w:line="240" w:lineRule="auto"/>
              <w:jc w:val="right"/>
              <w:rPr>
                <w:rFonts w:asciiTheme="majorHAnsi" w:hAnsiTheme="majorHAnsi" w:cstheme="majorHAnsi"/>
                <w:lang w:val="de-DE"/>
              </w:rPr>
            </w:pPr>
            <w:r w:rsidRPr="00DA7C90">
              <w:rPr>
                <w:rFonts w:asciiTheme="majorHAnsi" w:hAnsiTheme="majorHAnsi" w:cstheme="majorHAnsi"/>
                <w:lang w:val="de-DE"/>
              </w:rPr>
              <w:t>L-</w:t>
            </w:r>
            <w:r w:rsidR="0010523F" w:rsidRPr="00DA7C90">
              <w:rPr>
                <w:rFonts w:asciiTheme="majorHAnsi" w:hAnsiTheme="majorHAnsi" w:cstheme="majorHAnsi"/>
                <w:lang w:val="de-DE"/>
              </w:rPr>
              <w:t>9002</w:t>
            </w:r>
            <w:r w:rsidRPr="00DA7C90">
              <w:rPr>
                <w:rFonts w:asciiTheme="majorHAnsi" w:hAnsiTheme="majorHAnsi" w:cstheme="majorHAnsi"/>
                <w:lang w:val="de-DE"/>
              </w:rPr>
              <w:t xml:space="preserve"> </w:t>
            </w:r>
            <w:r w:rsidR="0010523F" w:rsidRPr="00DA7C90">
              <w:rPr>
                <w:rFonts w:asciiTheme="majorHAnsi" w:hAnsiTheme="majorHAnsi" w:cstheme="majorHAnsi"/>
                <w:lang w:val="de-DE"/>
              </w:rPr>
              <w:t>Ettelbruck</w:t>
            </w:r>
          </w:p>
          <w:p w:rsidR="007C572C" w:rsidRPr="00DA7C90" w:rsidRDefault="002201F8" w:rsidP="00EF1092">
            <w:pPr>
              <w:spacing w:after="0" w:line="240" w:lineRule="auto"/>
              <w:jc w:val="right"/>
              <w:rPr>
                <w:rFonts w:asciiTheme="majorHAnsi" w:hAnsiTheme="majorHAnsi" w:cstheme="majorHAnsi"/>
                <w:lang w:val="de-DE"/>
              </w:rPr>
            </w:pPr>
            <w:hyperlink r:id="rId8" w:history="1">
              <w:r w:rsidR="0010523F" w:rsidRPr="00DA7C90">
                <w:rPr>
                  <w:rStyle w:val="Lienhypertexte"/>
                  <w:rFonts w:asciiTheme="majorHAnsi" w:hAnsiTheme="majorHAnsi" w:cstheme="majorHAnsi"/>
                  <w:lang w:val="de-DE"/>
                </w:rPr>
                <w:t>www.chnp.lu</w:t>
              </w:r>
            </w:hyperlink>
          </w:p>
        </w:tc>
      </w:tr>
    </w:tbl>
    <w:p w:rsidR="007C572C" w:rsidRPr="00DA7C90" w:rsidRDefault="007C572C" w:rsidP="00EF1092">
      <w:pPr>
        <w:pBdr>
          <w:bottom w:val="single" w:sz="4" w:space="1" w:color="D3D80E"/>
        </w:pBdr>
        <w:spacing w:after="0" w:line="240" w:lineRule="auto"/>
        <w:jc w:val="both"/>
        <w:rPr>
          <w:rFonts w:asciiTheme="majorHAnsi" w:hAnsiTheme="majorHAnsi" w:cstheme="majorHAnsi"/>
          <w:lang w:val="de-DE"/>
        </w:rPr>
      </w:pPr>
    </w:p>
    <w:p w:rsidR="007C572C" w:rsidRPr="00DA7C90" w:rsidRDefault="007C572C" w:rsidP="00EF1092">
      <w:pPr>
        <w:pStyle w:val="Corpsdetexte2"/>
        <w:jc w:val="both"/>
        <w:rPr>
          <w:rFonts w:asciiTheme="majorHAnsi" w:hAnsiTheme="majorHAnsi" w:cstheme="majorHAnsi"/>
          <w:sz w:val="2"/>
          <w:szCs w:val="2"/>
          <w:lang w:val="de-DE"/>
        </w:rPr>
      </w:pPr>
      <w:bookmarkStart w:id="0" w:name="_GoBack"/>
      <w:bookmarkEnd w:id="0"/>
    </w:p>
    <w:sectPr w:rsidR="007C572C" w:rsidRPr="00DA7C90"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5D6411"/>
    <w:multiLevelType w:val="hybridMultilevel"/>
    <w:tmpl w:val="A5F2DFAC"/>
    <w:lvl w:ilvl="0" w:tplc="15F839B0">
      <w:numFmt w:val="bullet"/>
      <w:lvlText w:val=""/>
      <w:lvlJc w:val="left"/>
      <w:pPr>
        <w:ind w:left="720" w:hanging="360"/>
      </w:pPr>
      <w:rPr>
        <w:rFonts w:ascii="Wingdings" w:eastAsia="Times New Roman" w:hAnsi="Wingdings" w:cs="Open San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7E54"/>
    <w:rsid w:val="0004202E"/>
    <w:rsid w:val="00054282"/>
    <w:rsid w:val="00056449"/>
    <w:rsid w:val="000576AD"/>
    <w:rsid w:val="00064A12"/>
    <w:rsid w:val="00081136"/>
    <w:rsid w:val="0009466C"/>
    <w:rsid w:val="000C175F"/>
    <w:rsid w:val="0010523F"/>
    <w:rsid w:val="00120425"/>
    <w:rsid w:val="00154C5E"/>
    <w:rsid w:val="00182E91"/>
    <w:rsid w:val="001E192A"/>
    <w:rsid w:val="001F0D1A"/>
    <w:rsid w:val="001F40BE"/>
    <w:rsid w:val="001F6E72"/>
    <w:rsid w:val="00213728"/>
    <w:rsid w:val="002201F8"/>
    <w:rsid w:val="0025566F"/>
    <w:rsid w:val="00276165"/>
    <w:rsid w:val="00295C67"/>
    <w:rsid w:val="002A1C37"/>
    <w:rsid w:val="002A4D17"/>
    <w:rsid w:val="00335B84"/>
    <w:rsid w:val="00345EAB"/>
    <w:rsid w:val="003651A6"/>
    <w:rsid w:val="0038273D"/>
    <w:rsid w:val="00382E89"/>
    <w:rsid w:val="003948CD"/>
    <w:rsid w:val="003E55DB"/>
    <w:rsid w:val="00403829"/>
    <w:rsid w:val="0044052A"/>
    <w:rsid w:val="00474831"/>
    <w:rsid w:val="004927B0"/>
    <w:rsid w:val="00517739"/>
    <w:rsid w:val="0052444B"/>
    <w:rsid w:val="00563576"/>
    <w:rsid w:val="00585501"/>
    <w:rsid w:val="005972ED"/>
    <w:rsid w:val="005A06BD"/>
    <w:rsid w:val="005C04F8"/>
    <w:rsid w:val="005D0567"/>
    <w:rsid w:val="005E02F5"/>
    <w:rsid w:val="005E3601"/>
    <w:rsid w:val="005F67BA"/>
    <w:rsid w:val="00615629"/>
    <w:rsid w:val="006375B1"/>
    <w:rsid w:val="00645146"/>
    <w:rsid w:val="00661BD1"/>
    <w:rsid w:val="00685499"/>
    <w:rsid w:val="006A6C61"/>
    <w:rsid w:val="00701582"/>
    <w:rsid w:val="00704B9D"/>
    <w:rsid w:val="007247DB"/>
    <w:rsid w:val="00744D64"/>
    <w:rsid w:val="00771172"/>
    <w:rsid w:val="00783DD7"/>
    <w:rsid w:val="007A5125"/>
    <w:rsid w:val="007C3A4A"/>
    <w:rsid w:val="007C44F0"/>
    <w:rsid w:val="007C572C"/>
    <w:rsid w:val="00802448"/>
    <w:rsid w:val="00804326"/>
    <w:rsid w:val="0083467C"/>
    <w:rsid w:val="00843693"/>
    <w:rsid w:val="00885034"/>
    <w:rsid w:val="008853DB"/>
    <w:rsid w:val="008C2722"/>
    <w:rsid w:val="008E5EF1"/>
    <w:rsid w:val="0090109C"/>
    <w:rsid w:val="00903DCD"/>
    <w:rsid w:val="00917B3E"/>
    <w:rsid w:val="0094331E"/>
    <w:rsid w:val="00985EA9"/>
    <w:rsid w:val="00993667"/>
    <w:rsid w:val="009A0C55"/>
    <w:rsid w:val="009E7BB3"/>
    <w:rsid w:val="00A10A3C"/>
    <w:rsid w:val="00A91F79"/>
    <w:rsid w:val="00AC3F63"/>
    <w:rsid w:val="00AE5B51"/>
    <w:rsid w:val="00AF6B18"/>
    <w:rsid w:val="00B01F06"/>
    <w:rsid w:val="00B04E19"/>
    <w:rsid w:val="00B13577"/>
    <w:rsid w:val="00B43488"/>
    <w:rsid w:val="00B85D86"/>
    <w:rsid w:val="00BC1AF3"/>
    <w:rsid w:val="00BD781D"/>
    <w:rsid w:val="00C54AA8"/>
    <w:rsid w:val="00C60FBD"/>
    <w:rsid w:val="00C64850"/>
    <w:rsid w:val="00C65C0D"/>
    <w:rsid w:val="00C763A7"/>
    <w:rsid w:val="00C904CE"/>
    <w:rsid w:val="00C94AC8"/>
    <w:rsid w:val="00CE10AE"/>
    <w:rsid w:val="00CE5402"/>
    <w:rsid w:val="00CF5810"/>
    <w:rsid w:val="00D02091"/>
    <w:rsid w:val="00D379B6"/>
    <w:rsid w:val="00D44CEE"/>
    <w:rsid w:val="00D50524"/>
    <w:rsid w:val="00D54DDA"/>
    <w:rsid w:val="00D962F1"/>
    <w:rsid w:val="00DA7C90"/>
    <w:rsid w:val="00DC6B6C"/>
    <w:rsid w:val="00DE2A59"/>
    <w:rsid w:val="00DE7866"/>
    <w:rsid w:val="00E07544"/>
    <w:rsid w:val="00EF1092"/>
    <w:rsid w:val="00F830EC"/>
    <w:rsid w:val="00F83E8E"/>
    <w:rsid w:val="00F928F4"/>
    <w:rsid w:val="00FA6952"/>
    <w:rsid w:val="00FE49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7F65"/>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mailto:monique.putz@chnp.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B844-80DD-4680-9192-671E7238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3555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Pütz Monique</cp:lastModifiedBy>
  <cp:revision>3</cp:revision>
  <cp:lastPrinted>2018-07-04T09:11:00Z</cp:lastPrinted>
  <dcterms:created xsi:type="dcterms:W3CDTF">2022-09-26T09:27:00Z</dcterms:created>
  <dcterms:modified xsi:type="dcterms:W3CDTF">2022-09-26T09:29:00Z</dcterms:modified>
</cp:coreProperties>
</file>